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Pr="00874913" w:rsidRDefault="00874913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491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605C52" w:rsidRPr="00874913" w:rsidRDefault="00874913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491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Pr="00874913" w:rsidRDefault="00874913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74913">
              <w:rPr>
                <w:rFonts w:ascii="Times New Roman" w:hAnsi="Times New Roman"/>
                <w:b/>
                <w:spacing w:val="20"/>
                <w:sz w:val="28"/>
              </w:rPr>
              <w:t>ГАДАЛЕЙСКОГО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«____»_______ 2022 г.                                          № 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Pr="00874913" w:rsidRDefault="00874913" w:rsidP="00874913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74913">
              <w:rPr>
                <w:rFonts w:ascii="Times New Roman" w:hAnsi="Times New Roman"/>
                <w:b/>
                <w:spacing w:val="20"/>
                <w:sz w:val="28"/>
              </w:rPr>
              <w:t>с. Гадалей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A21D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r w:rsidR="00A21DE7">
              <w:rPr>
                <w:rFonts w:ascii="Times New Roman" w:hAnsi="Times New Roman"/>
                <w:b/>
                <w:spacing w:val="20"/>
                <w:sz w:val="28"/>
              </w:rPr>
              <w:t>Гадалейского</w:t>
            </w:r>
            <w:r w:rsidR="00A21DE7"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A21DE7">
        <w:rPr>
          <w:b w:val="0"/>
          <w:spacing w:val="20"/>
          <w:sz w:val="28"/>
        </w:rPr>
        <w:t>Гадалейского</w:t>
      </w:r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proofErr w:type="gramStart"/>
      <w:r w:rsidRPr="00FC3A29">
        <w:rPr>
          <w:color w:val="000000"/>
          <w:sz w:val="28"/>
          <w:szCs w:val="28"/>
        </w:rPr>
        <w:t>П</w:t>
      </w:r>
      <w:proofErr w:type="gramEnd"/>
      <w:r w:rsidRPr="00FC3A29">
        <w:rPr>
          <w:color w:val="000000"/>
          <w:sz w:val="28"/>
          <w:szCs w:val="28"/>
        </w:rPr>
        <w:t xml:space="preserve">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r w:rsidR="00A21DE7">
        <w:rPr>
          <w:b w:val="0"/>
          <w:spacing w:val="20"/>
          <w:sz w:val="28"/>
        </w:rPr>
        <w:t>Гадалейского</w:t>
      </w:r>
      <w:r w:rsidR="00A21DE7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605C52">
        <w:rPr>
          <w:b w:val="0"/>
          <w:color w:val="000000"/>
          <w:sz w:val="28"/>
          <w:szCs w:val="28"/>
        </w:rPr>
        <w:t>«</w:t>
      </w:r>
      <w:r w:rsidR="00D06F92">
        <w:rPr>
          <w:b w:val="0"/>
          <w:color w:val="000000"/>
          <w:sz w:val="28"/>
          <w:szCs w:val="28"/>
        </w:rPr>
        <w:t>12</w:t>
      </w:r>
      <w:r w:rsidR="00605C52">
        <w:rPr>
          <w:b w:val="0"/>
          <w:color w:val="000000"/>
          <w:sz w:val="28"/>
          <w:szCs w:val="28"/>
        </w:rPr>
        <w:t xml:space="preserve">» </w:t>
      </w:r>
      <w:r w:rsidR="00D06F92">
        <w:rPr>
          <w:b w:val="0"/>
          <w:color w:val="000000"/>
          <w:sz w:val="28"/>
          <w:szCs w:val="28"/>
        </w:rPr>
        <w:t xml:space="preserve"> февраля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D06F92">
        <w:rPr>
          <w:b w:val="0"/>
          <w:color w:val="000000"/>
          <w:sz w:val="28"/>
          <w:szCs w:val="28"/>
        </w:rPr>
        <w:t>7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r w:rsidR="00A21DE7">
        <w:rPr>
          <w:b w:val="0"/>
          <w:spacing w:val="20"/>
          <w:sz w:val="28"/>
        </w:rPr>
        <w:t>Гадалейского</w:t>
      </w:r>
      <w:r w:rsidR="00FF28BD" w:rsidRPr="008E39D7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r w:rsidR="00A21DE7">
        <w:rPr>
          <w:b w:val="0"/>
          <w:color w:val="000000"/>
          <w:sz w:val="28"/>
          <w:szCs w:val="28"/>
        </w:rPr>
        <w:t>Информационный</w:t>
      </w:r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r w:rsidR="00A21DE7">
        <w:rPr>
          <w:b w:val="0"/>
          <w:spacing w:val="20"/>
          <w:sz w:val="28"/>
        </w:rPr>
        <w:t>Гадалейского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FF28BD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 xml:space="preserve">Глава </w:t>
      </w:r>
      <w:r w:rsidR="00A21DE7" w:rsidRPr="00A21DE7">
        <w:rPr>
          <w:spacing w:val="20"/>
          <w:sz w:val="28"/>
        </w:rPr>
        <w:t>Гадалейского</w:t>
      </w:r>
    </w:p>
    <w:p w:rsidR="004A0431" w:rsidRDefault="00FF28BD" w:rsidP="00A21DE7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сельского поселения</w:t>
      </w:r>
      <w:r w:rsidRPr="00605C52">
        <w:rPr>
          <w:color w:val="000000"/>
          <w:sz w:val="28"/>
          <w:szCs w:val="28"/>
        </w:rPr>
        <w:tab/>
      </w:r>
      <w:r w:rsidR="00A21DE7">
        <w:rPr>
          <w:color w:val="000000"/>
          <w:sz w:val="28"/>
          <w:szCs w:val="28"/>
        </w:rPr>
        <w:t>В.А. Сафонов</w:t>
      </w:r>
    </w:p>
    <w:p w:rsidR="00A21DE7" w:rsidRDefault="00A21DE7" w:rsidP="00A21DE7">
      <w:pPr>
        <w:pStyle w:val="a4"/>
        <w:widowControl w:val="0"/>
        <w:tabs>
          <w:tab w:val="left" w:pos="7187"/>
        </w:tabs>
        <w:ind w:firstLine="709"/>
        <w:jc w:val="both"/>
        <w:rPr>
          <w:sz w:val="28"/>
          <w:szCs w:val="28"/>
        </w:rPr>
      </w:pPr>
    </w:p>
    <w:p w:rsidR="00A21DE7" w:rsidRDefault="00A21DE7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1DE7" w:rsidRDefault="00A21DE7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A21DE7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21DE7">
        <w:rPr>
          <w:rFonts w:ascii="Times New Roman" w:hAnsi="Times New Roman"/>
          <w:spacing w:val="20"/>
          <w:sz w:val="28"/>
        </w:rPr>
        <w:t>Гадалейского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№  _____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A21DE7">
        <w:rPr>
          <w:rFonts w:ascii="Times New Roman" w:hAnsi="Times New Roman"/>
          <w:b/>
          <w:spacing w:val="20"/>
          <w:sz w:val="28"/>
        </w:rPr>
        <w:t>ГАДАЛЕЙСКОГО</w:t>
      </w:r>
      <w:r w:rsidR="00A21DE7" w:rsidRPr="002D5DA8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5DA8">
        <w:rPr>
          <w:rFonts w:ascii="Times New Roman" w:hAnsi="Times New Roman"/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Гражданским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9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</w:t>
      </w:r>
      <w:proofErr w:type="gramEnd"/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  <w:proofErr w:type="gramEnd"/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10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2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A21D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  <w:proofErr w:type="gramEnd"/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4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1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2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r w:rsidR="00A21DE7" w:rsidRPr="00A21DE7">
        <w:rPr>
          <w:rFonts w:ascii="Times New Roman" w:hAnsi="Times New Roman"/>
          <w:spacing w:val="20"/>
          <w:sz w:val="28"/>
        </w:rPr>
        <w:t>Гадалейского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F01FC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Pr="005F01FC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критериям, предусмотренным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</w:t>
      </w:r>
      <w:proofErr w:type="gramEnd"/>
      <w:r w:rsidRPr="005F01FC">
        <w:rPr>
          <w:rFonts w:ascii="Times New Roman" w:hAnsi="Times New Roman"/>
          <w:sz w:val="28"/>
          <w:szCs w:val="28"/>
          <w:lang w:eastAsia="ru-RU"/>
        </w:rPr>
        <w:t xml:space="preserve">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0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</w:t>
      </w:r>
      <w:proofErr w:type="gramStart"/>
      <w:r w:rsidR="0045386A" w:rsidRPr="0045386A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критерию, предусмотренному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</w:t>
      </w:r>
      <w:proofErr w:type="gramStart"/>
      <w:r w:rsidR="0045386A" w:rsidRPr="0045386A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4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  <w:proofErr w:type="gramEnd"/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  <w:proofErr w:type="gramEnd"/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7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3CBC" w:rsidRDefault="000A3CB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BC" w:rsidRDefault="000A3CB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lastRenderedPageBreak/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921EF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3CBC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74913"/>
    <w:rsid w:val="008A41F7"/>
    <w:rsid w:val="008B724F"/>
    <w:rsid w:val="008C1F2C"/>
    <w:rsid w:val="008E1589"/>
    <w:rsid w:val="008F0124"/>
    <w:rsid w:val="008F5780"/>
    <w:rsid w:val="00921EFF"/>
    <w:rsid w:val="00946EB1"/>
    <w:rsid w:val="00983C2A"/>
    <w:rsid w:val="00991EE4"/>
    <w:rsid w:val="009C7420"/>
    <w:rsid w:val="00A0064C"/>
    <w:rsid w:val="00A007AC"/>
    <w:rsid w:val="00A137D6"/>
    <w:rsid w:val="00A162CC"/>
    <w:rsid w:val="00A21DE7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06F92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8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34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42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95AD6996A2DB73E29882F27C494FE6CF1B74C712748F26569CAA7B7F3d1sCX" TargetMode="External"/><Relationship Id="rId12" Type="http://schemas.openxmlformats.org/officeDocument/2006/relationships/hyperlink" Target="consultantplus://offline/ref=78BD2224105DDF9029F53C591EAFF636741C95F6451533053EB0A29BB9B6F9C19D16949CE7F939D8E7EB784452BAFFG" TargetMode="External"/><Relationship Id="rId17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5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3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8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0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647712B46F26569CAA7B7F3d1sCX" TargetMode="External"/><Relationship Id="rId11" Type="http://schemas.openxmlformats.org/officeDocument/2006/relationships/hyperlink" Target="consultantplus://offline/ref=2B80B6E02C99741C6A5A36D4F558606338914FCFFA9B18B8C8AFA2D08FF5E5EB241D47EE381E6977768163A133YCE6G" TargetMode="External"/><Relationship Id="rId24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32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37" Type="http://schemas.openxmlformats.org/officeDocument/2006/relationships/hyperlink" Target="consultantplus://offline/ref=83C9FCB2FB34EFE31A262742C9B8C88D4FEB86E5D8CB6C76A195DC61721CC79AB48BAFD95EA68AB6DBDDB2E1D8N526H" TargetMode="External"/><Relationship Id="rId40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6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9" Type="http://schemas.openxmlformats.org/officeDocument/2006/relationships/hyperlink" Target="consultantplus://offline/ref=3A554D8024C8C1D92A4FDBE5611AA17D1E31AE52161CD34F96F14B0CF0C74D4571CB8DAEC98FF5B3C2979F9F66XAB6I" TargetMode="External"/><Relationship Id="rId10" Type="http://schemas.openxmlformats.org/officeDocument/2006/relationships/hyperlink" Target="consultantplus://offline/ref=995AD6996A2DB73E29882F27C494FE6CF1B643782D47F26569CAA7B7F3d1sCX" TargetMode="External"/><Relationship Id="rId19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31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44" Type="http://schemas.openxmlformats.org/officeDocument/2006/relationships/hyperlink" Target="consultantplus://offline/ref=11FA1D34BB8D15F633824AFB71F901775AB1E394809268752EA55E0260F14E32A7B6ED664AE3DEA8B6BF74F2E3JF7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AD6996A2DB73E29882F27C494FE6CF1B643782945F26569CAA7B7F3d1sCX" TargetMode="External"/><Relationship Id="rId14" Type="http://schemas.openxmlformats.org/officeDocument/2006/relationships/hyperlink" Target="consultantplus://offline/ref=5942745059E25A0A43F631E7DA17F8F72F6288D37848A21EA47435B23E68619AD64B7B48E04942589373C86C5C28QBG" TargetMode="External"/><Relationship Id="rId22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27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0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35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3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8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8" Type="http://schemas.openxmlformats.org/officeDocument/2006/relationships/hyperlink" Target="consultantplus://offline/ref=995AD6996A2DB73E29882F27C494FE6CF1B643782D47F26569CAA7B7F3d1s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73</cp:revision>
  <cp:lastPrinted>2022-08-29T01:40:00Z</cp:lastPrinted>
  <dcterms:created xsi:type="dcterms:W3CDTF">2022-08-15T08:44:00Z</dcterms:created>
  <dcterms:modified xsi:type="dcterms:W3CDTF">2022-08-31T03:06:00Z</dcterms:modified>
</cp:coreProperties>
</file>